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20A2" w:rsidRPr="00C120A2" w:rsidRDefault="000D3DED" w:rsidP="000D3DED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noProof/>
          <w:sz w:val="36"/>
          <w:szCs w:val="36"/>
          <w:lang w:eastAsia="ru-RU"/>
        </w:rPr>
        <w:drawing>
          <wp:inline distT="0" distB="0" distL="0" distR="0">
            <wp:extent cx="1296035" cy="141541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6035" cy="14154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3DED" w:rsidRPr="00FD61E2" w:rsidRDefault="000D3DED" w:rsidP="000D3DED">
      <w:pPr>
        <w:pStyle w:val="1"/>
        <w:ind w:firstLine="709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                                                   </w:t>
      </w:r>
      <w:r w:rsidRPr="00FD61E2">
        <w:rPr>
          <w:b w:val="0"/>
          <w:sz w:val="20"/>
          <w:szCs w:val="20"/>
        </w:rPr>
        <w:t>Российская Федерация</w:t>
      </w:r>
    </w:p>
    <w:p w:rsidR="00C120A2" w:rsidRPr="000A28A0" w:rsidRDefault="000D3DED" w:rsidP="000A28A0">
      <w:pPr>
        <w:pStyle w:val="1"/>
        <w:ind w:firstLine="709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 xml:space="preserve">                                                                 </w:t>
      </w:r>
      <w:r w:rsidRPr="00FD61E2">
        <w:rPr>
          <w:b w:val="0"/>
          <w:sz w:val="20"/>
          <w:szCs w:val="20"/>
        </w:rPr>
        <w:t xml:space="preserve">Самарская </w:t>
      </w:r>
      <w:proofErr w:type="spellStart"/>
      <w:r w:rsidRPr="00FD61E2">
        <w:rPr>
          <w:b w:val="0"/>
          <w:sz w:val="20"/>
          <w:szCs w:val="20"/>
        </w:rPr>
        <w:t>област</w:t>
      </w:r>
      <w:proofErr w:type="spellEnd"/>
    </w:p>
    <w:p w:rsidR="00C120A2" w:rsidRPr="00C120A2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D3DED" w:rsidRPr="00FD61E2" w:rsidRDefault="000D3DED" w:rsidP="000D3DED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 xml:space="preserve">АДМИНИСТРАЦИЯ СЕЛЬСКОГО ПОСЕЛЕНИЯ </w:t>
      </w:r>
      <w:r>
        <w:rPr>
          <w:rFonts w:ascii="Times New Roman" w:hAnsi="Times New Roman" w:cs="Times New Roman"/>
          <w:color w:val="000000"/>
          <w:sz w:val="26"/>
          <w:szCs w:val="26"/>
        </w:rPr>
        <w:t>АЛЕКСАНДРОВКА</w:t>
      </w:r>
      <w:r w:rsidRPr="00FD61E2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FD61E2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FD61E2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FD61E2">
        <w:rPr>
          <w:rFonts w:ascii="Times New Roman" w:hAnsi="Times New Roman" w:cs="Times New Roman"/>
          <w:sz w:val="26"/>
          <w:szCs w:val="26"/>
        </w:rPr>
        <w:t xml:space="preserve"> </w:t>
      </w:r>
    </w:p>
    <w:p w:rsidR="000D3DED" w:rsidRPr="00FD61E2" w:rsidRDefault="000D3DED" w:rsidP="000D3DED">
      <w:pPr>
        <w:pStyle w:val="ConsPlusTitle"/>
        <w:widowControl/>
        <w:spacing w:line="360" w:lineRule="auto"/>
        <w:ind w:firstLine="709"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FD61E2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:rsidR="00C120A2" w:rsidRPr="00C120A2" w:rsidRDefault="00C120A2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2719D4" w:rsidRDefault="000D3DED" w:rsidP="000D3DED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                                                 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ПОСТАНОВЛЕНИЕ</w:t>
      </w:r>
    </w:p>
    <w:p w:rsidR="000A28A0" w:rsidRPr="00FD61E2" w:rsidRDefault="002719D4" w:rsidP="000A28A0">
      <w:pPr>
        <w:pStyle w:val="ConsPlusTitle"/>
        <w:widowControl/>
        <w:rPr>
          <w:rFonts w:ascii="Times New Roman" w:hAnsi="Times New Roman" w:cs="Times New Roman"/>
          <w:sz w:val="26"/>
          <w:szCs w:val="26"/>
        </w:rPr>
      </w:pPr>
      <w:r w:rsidRPr="002719D4">
        <w:rPr>
          <w:rFonts w:ascii="Times New Roman" w:eastAsia="Times New Roman" w:hAnsi="Times New Roman" w:cs="Times New Roman"/>
          <w:sz w:val="26"/>
          <w:szCs w:val="26"/>
        </w:rPr>
        <w:t> </w:t>
      </w:r>
      <w:r w:rsidR="000A28A0">
        <w:rPr>
          <w:rFonts w:ascii="Times New Roman" w:eastAsia="Times New Roman" w:hAnsi="Times New Roman" w:cs="Times New Roman"/>
          <w:sz w:val="26"/>
          <w:szCs w:val="26"/>
        </w:rPr>
        <w:t xml:space="preserve">    </w:t>
      </w:r>
      <w:r w:rsidR="000A28A0" w:rsidRPr="00FD61E2">
        <w:rPr>
          <w:rFonts w:ascii="Times New Roman" w:hAnsi="Times New Roman" w:cs="Times New Roman"/>
          <w:sz w:val="26"/>
          <w:szCs w:val="26"/>
        </w:rPr>
        <w:t xml:space="preserve">от </w:t>
      </w:r>
      <w:r w:rsidR="000A28A0">
        <w:rPr>
          <w:rFonts w:ascii="Times New Roman" w:hAnsi="Times New Roman" w:cs="Times New Roman"/>
          <w:sz w:val="26"/>
          <w:szCs w:val="26"/>
        </w:rPr>
        <w:t xml:space="preserve">31августа </w:t>
      </w:r>
      <w:r w:rsidR="000A28A0" w:rsidRPr="00BC54C2">
        <w:rPr>
          <w:rFonts w:ascii="Times New Roman" w:hAnsi="Times New Roman" w:cs="Times New Roman"/>
          <w:sz w:val="26"/>
          <w:szCs w:val="26"/>
        </w:rPr>
        <w:t>20</w:t>
      </w:r>
      <w:r w:rsidR="000A28A0">
        <w:rPr>
          <w:rFonts w:ascii="Times New Roman" w:hAnsi="Times New Roman" w:cs="Times New Roman"/>
          <w:sz w:val="26"/>
          <w:szCs w:val="26"/>
        </w:rPr>
        <w:t>20</w:t>
      </w:r>
      <w:r w:rsidR="000A28A0" w:rsidRPr="00BC54C2">
        <w:rPr>
          <w:rFonts w:ascii="Times New Roman" w:hAnsi="Times New Roman" w:cs="Times New Roman"/>
          <w:sz w:val="26"/>
          <w:szCs w:val="26"/>
        </w:rPr>
        <w:t xml:space="preserve"> года</w:t>
      </w:r>
      <w:r w:rsidR="000A28A0">
        <w:rPr>
          <w:rFonts w:ascii="Times New Roman" w:hAnsi="Times New Roman" w:cs="Times New Roman"/>
          <w:sz w:val="26"/>
          <w:szCs w:val="26"/>
        </w:rPr>
        <w:tab/>
      </w:r>
      <w:r w:rsidR="000A28A0">
        <w:rPr>
          <w:rFonts w:ascii="Times New Roman" w:hAnsi="Times New Roman" w:cs="Times New Roman"/>
          <w:sz w:val="26"/>
          <w:szCs w:val="26"/>
        </w:rPr>
        <w:tab/>
      </w:r>
      <w:r w:rsidR="000A28A0">
        <w:rPr>
          <w:rFonts w:ascii="Times New Roman" w:hAnsi="Times New Roman" w:cs="Times New Roman"/>
          <w:sz w:val="26"/>
          <w:szCs w:val="26"/>
        </w:rPr>
        <w:tab/>
      </w:r>
      <w:r w:rsidR="000A28A0">
        <w:rPr>
          <w:rFonts w:ascii="Times New Roman" w:hAnsi="Times New Roman" w:cs="Times New Roman"/>
          <w:sz w:val="26"/>
          <w:szCs w:val="26"/>
        </w:rPr>
        <w:tab/>
      </w:r>
      <w:r w:rsidR="000A28A0">
        <w:rPr>
          <w:rFonts w:ascii="Times New Roman" w:hAnsi="Times New Roman" w:cs="Times New Roman"/>
          <w:sz w:val="26"/>
          <w:szCs w:val="26"/>
        </w:rPr>
        <w:tab/>
      </w:r>
      <w:r w:rsidR="000A28A0">
        <w:rPr>
          <w:rFonts w:ascii="Times New Roman" w:hAnsi="Times New Roman" w:cs="Times New Roman"/>
          <w:sz w:val="26"/>
          <w:szCs w:val="26"/>
        </w:rPr>
        <w:tab/>
      </w:r>
      <w:r w:rsidR="000A28A0">
        <w:rPr>
          <w:rFonts w:ascii="Times New Roman" w:hAnsi="Times New Roman" w:cs="Times New Roman"/>
          <w:sz w:val="26"/>
          <w:szCs w:val="26"/>
        </w:rPr>
        <w:tab/>
      </w:r>
      <w:r w:rsidR="000A28A0" w:rsidRPr="00FD61E2">
        <w:rPr>
          <w:rFonts w:ascii="Times New Roman" w:hAnsi="Times New Roman" w:cs="Times New Roman"/>
          <w:sz w:val="26"/>
          <w:szCs w:val="26"/>
        </w:rPr>
        <w:t>№</w:t>
      </w:r>
      <w:r w:rsidR="000A28A0">
        <w:rPr>
          <w:rFonts w:ascii="Times New Roman" w:hAnsi="Times New Roman" w:cs="Times New Roman"/>
          <w:sz w:val="26"/>
          <w:szCs w:val="26"/>
        </w:rPr>
        <w:t xml:space="preserve"> 50 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0D3DED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 утверждении Порядка осуществления бюджетных инвестиций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 порядк</w:t>
      </w:r>
      <w:r w:rsidR="004D19F3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Александровка муниципального района </w:t>
      </w:r>
      <w:proofErr w:type="gramStart"/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 </w:t>
      </w:r>
    </w:p>
    <w:p w:rsidR="002719D4" w:rsidRPr="000D3DED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0D3DED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соответствии со статьями 78.2 и 79 Бюджетного кодекса Российской Федерации, Уставом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Александровка муниципального района </w:t>
      </w:r>
      <w:proofErr w:type="gramStart"/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Ставропольский</w:t>
      </w:r>
      <w:proofErr w:type="gramEnd"/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Самарской области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, </w:t>
      </w:r>
      <w:r w:rsidR="009A356A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дминистрация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Александровка муниципального района Ставропольский Самарской области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ПОСТАНОВЛЯЕТ:</w:t>
      </w:r>
    </w:p>
    <w:p w:rsidR="002719D4" w:rsidRPr="000D3DED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3A72A5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Утвердить прилагаемый</w:t>
      </w:r>
      <w:r w:rsidR="00D70656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Порядок</w:t>
      </w:r>
      <w:r w:rsidR="002719D4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D70656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поряд</w:t>
      </w:r>
      <w:r w:rsidR="00D70656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ок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предоставления субсидий в форме капитальных вложений в объекты муниципальной собственности сельского поселения Александровка муниципального района Ставропольский Самарской области</w:t>
      </w:r>
      <w:r w:rsidR="002719D4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719D4" w:rsidRPr="002719D4" w:rsidRDefault="002719D4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Опубликовать настоящее Постановление в газете </w:t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Александровский вестник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 разместить на официальном сайте администрации 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Александровка</w:t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2719D4" w:rsidRPr="002719D4" w:rsidRDefault="003A72A5" w:rsidP="003A72A5">
      <w:pPr>
        <w:shd w:val="clear" w:color="auto" w:fill="FFFFFF"/>
        <w:spacing w:before="240"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Настоящее Постановление вступает в силу с момента его подписания.</w:t>
      </w:r>
    </w:p>
    <w:p w:rsidR="002719D4" w:rsidRPr="002719D4" w:rsidRDefault="002719D4" w:rsidP="003A72A5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Глава сельского поселения</w:t>
      </w:r>
    </w:p>
    <w:p w:rsidR="000D3DED" w:rsidRDefault="00C120A2" w:rsidP="000D3DED">
      <w:pPr>
        <w:shd w:val="clear" w:color="auto" w:fill="FFFFFF"/>
        <w:spacing w:line="276" w:lineRule="auto"/>
        <w:ind w:firstLine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Александровка</w:t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  <w:t xml:space="preserve">     </w:t>
      </w:r>
      <w:r w:rsidR="009A356A">
        <w:rPr>
          <w:rFonts w:ascii="Times New Roman" w:eastAsia="Times New Roman" w:hAnsi="Times New Roman" w:cs="Times New Roman"/>
          <w:sz w:val="26"/>
          <w:szCs w:val="26"/>
          <w:lang w:eastAsia="ru-RU"/>
        </w:rPr>
        <w:t>А. А. Криуш</w:t>
      </w:r>
      <w:r w:rsid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ев</w:t>
      </w:r>
    </w:p>
    <w:p w:rsidR="00C120A2" w:rsidRPr="00C120A2" w:rsidRDefault="002719D4" w:rsidP="000D3DED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Приложение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 xml:space="preserve">к постановлению 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дминистрации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</w:r>
      <w:r w:rsidR="00C120A2"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поселения </w:t>
      </w:r>
      <w:r w:rsidR="00C120A2"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Александровка</w:t>
      </w:r>
    </w:p>
    <w:p w:rsidR="00C120A2" w:rsidRPr="00C120A2" w:rsidRDefault="00C120A2" w:rsidP="000D3DED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</w:t>
      </w:r>
    </w:p>
    <w:p w:rsidR="002719D4" w:rsidRPr="002719D4" w:rsidRDefault="00C120A2" w:rsidP="000D3DED">
      <w:pPr>
        <w:shd w:val="clear" w:color="auto" w:fill="FFFFFF"/>
        <w:spacing w:line="276" w:lineRule="auto"/>
        <w:ind w:firstLine="0"/>
        <w:jc w:val="right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Ставропольский Самарской области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br/>
        <w:t>от</w:t>
      </w:r>
      <w:r w:rsidR="000A28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31 августа 2020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</w:t>
      </w:r>
      <w:r w:rsidR="0072786D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ода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№</w:t>
      </w:r>
      <w:r w:rsidR="000A28A0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50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2786D" w:rsidRDefault="0072786D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Default="002719D4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</w:t>
      </w:r>
    </w:p>
    <w:p w:rsidR="002719D4" w:rsidRPr="002719D4" w:rsidRDefault="00C120A2" w:rsidP="00C120A2">
      <w:pPr>
        <w:shd w:val="clear" w:color="auto" w:fill="FFFFFF"/>
        <w:spacing w:line="276" w:lineRule="auto"/>
        <w:ind w:firstLine="0"/>
        <w:jc w:val="center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осуществления бюджетных инвестиций </w:t>
      </w:r>
      <w:r w:rsidR="00C30318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D7065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порядок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предоставления субсидий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форме капитальных вложений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объекты муниципальной собственности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поселения </w:t>
      </w:r>
      <w:r w:rsidRPr="000D3DED">
        <w:rPr>
          <w:rFonts w:ascii="Times New Roman" w:eastAsia="Times New Roman" w:hAnsi="Times New Roman" w:cs="Times New Roman"/>
          <w:sz w:val="26"/>
          <w:szCs w:val="26"/>
          <w:lang w:eastAsia="ru-RU"/>
        </w:rPr>
        <w:t>Александровка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I. Общие положения</w:t>
      </w:r>
    </w:p>
    <w:p w:rsidR="00C120A2" w:rsidRDefault="00C120A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Настоящий Порядок устанавливает:</w:t>
      </w:r>
    </w:p>
    <w:p w:rsidR="002719D4" w:rsidRPr="002719D4" w:rsidRDefault="00C120A2" w:rsidP="0051011F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правила осуществления бюджетных инвестиций в форме капитальных вложений в объекты капитального строительства муниципальной собственности </w:t>
      </w:r>
      <w:r w:rsidRP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>сельского поселения Александровка муниципального района Ставропольский Самарской области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(далее – сельское поселение)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или в приобретение объектов недвижимого имущества в муниципальную собственность и порядок предоставления субсидий (далее - бюджетные инвестиции), в том числе условия передачи органами местного самоуправления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- органы местного самоуправления) муниципальным бюджетным или автономным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учреждениям, муниципальным унитарным предприятиям (далее - организации)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в соответствии с настоящими Правилами, а также порядок заключения соглашений о передаче указанных полномочий;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C120A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правила предоставления из местного бюджета субсидий организациям на осуществление капитальных вложений в объекты капитального строительства муниципальной собственности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 и объекты недвижимого имущества, приобретаемые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(далее соответственно - объекты, субсидии).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 и предоставление субсидий осуществляется в соответствии с нормативными правовыми актами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предусмотренными пунктом 2 статьи 78.2 и пунктом 2 статьи 79 Бюджетного кодекса Российской Федерации (далее – акты).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При осуществлении капитальных вложений в объекты не допускается: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 в отношении объектов, по которым принято решение о подготовке и реализации бюджетных инвестиций;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бюджетных инвестиций в объекты, по которым принято решение о предоставлении субсидий.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4.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Объем предоставляемых бюджетных инвестиций и субсидий должен соответствовать объему бюджетных ассигнований, предусмотренному на соответствующие цели муниципальными программами.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Созданные или приобретенные в результате осуществления бюджетных инвестиций объекты закрепляются в установленном порядке на праве оперативного управления или хозяйственного ведения за организациями с последующим увеличением стоимости основных средств, находящихся на праве оперативного управления у этих организаций либо включаются в состав казны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капитальных вложений в объекты за счет субсидий влечет увеличение стоимости основных средств, находящихся на праве оперативного управления у организаций.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Информация о сроках и об объемах оплаты по муниципальным контрактам, заключенным в целях строительства (реконструкции, в том числе с элементами реставрации, технического переоборудования) и (или) приобретения объектов, а также о сроках и об объемах перечисления субсидий организациям учитывается при формировании прогноза кассовых выплат из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необходимого для составления в установленном порядке кассового плана исполнения местного бюджета.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Осуществление бюджетных инвестиций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Расходы, связанные с бюджетными инвестициями, осуществляются в порядке, установленном бюджетным законодательством Российской Федерации, на основании муниципальных контрактов, заключенных в целях строительства (реконструкции, в том числе с элементами реставрации, технического переоборудования) и (или) приобретения объектов: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муниципальными заказчиками, являющимися получателями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организациями, которым органы местного самоуправления, осуществляющие функции и полномочия учредителя или права собственника имущества организаций, являющиеся муниципальными заказчиками, передали в соответствии с настоящими Правилами свои полномочия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указанных органов муниципальных контрактов.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9.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Муниципальные контракты заключаются и оплачиваются в пределах лимитов бюджетных обязательств, доведенных муниципальному заказчику как получателю средств местного бюджета, либо в порядке, установленном Бюджетным кодексом Российской Федерации и иными нормативными правовыми актами, регулирующими бюджетные правоотношения, в пределах средств,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предусмотренных актами (решениями), на срок, превышающий срок действия утвержденных ему лимитов бюджетных обязательств.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осуществления бюджетных инвестиций в соответствии с подпунктом «б» пункта 8 настоящего Порядка органами местного самоуправления заключаются с организациями соглашения о передаче полномочий муниципального заказчика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от лица указанных органов (за исключением полномочий, связанных с введением в установленном порядке в эксплуатацию объекта) (далее - соглашение о передаче полномочий).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Соглашение о передаче полномочий может быть заключено в отношении нескольких объектов и должно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устанавливать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1D1FE9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цель осуществления бюджетных инвестиций и их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технического переоборудования) 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и (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риобретения объекта, рассчитанный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(сметной или предполагаемой (предельной) либо стоимости приобретения объекта недвижимого имущества в муниципальную собственность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поселения), со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ответствующих акту (решению), общий</w:t>
      </w:r>
      <w:r w:rsidR="00941D3F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капитальных вложений,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рассчитанн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941D3F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том числе объем бюджетных ассигнований, предусмотренн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органу местного самоуправления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как получателю средств ме</w:t>
      </w:r>
      <w:r w:rsidR="001D1FE9">
        <w:rPr>
          <w:rFonts w:ascii="Times New Roman" w:eastAsia="Times New Roman" w:hAnsi="Times New Roman" w:cs="Times New Roman"/>
          <w:sz w:val="26"/>
          <w:szCs w:val="26"/>
          <w:lang w:eastAsia="ru-RU"/>
        </w:rPr>
        <w:t>стного бюджета, соответствующий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акту (решению).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бюджетных инвестиций должен соответствовать объему бюджетных ассигнований на осуществление бюджетных инвестиций,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права и обязанности организации по заключению и исполнению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от лица органа местного самоуправления муниципальных контрактов;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ответственность организации за неисполнение или ненадлежащее исполнение переданных ей полномочий;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право органа местного самоуправления на проведение проверок соблюдения организацией условий, установленных заключенным соглашением о передаче полномочий;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обязанность организации по ведению бюджетного учета, составлению и представлению бюджетной отчетности органу местного самоуправления как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Операции с бюджетными инвестициями осуществляются в порядке, установленном бюджетным законодательством Российской Федерации для бюджетов бюджетной системы Российской Федерации, и отражаются на открытых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в органе Федерального казначейства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лицевых счетах,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порядке, установленном Федеральным казначейством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получателя бюджетных средств - в случае заключения муниципальных контрактов муниципальным заказчиком;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для учета операций по переданным полномочиям получателя бюджетных средств - в случае заключения от имени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муниципальных контрактов организациями от лица органов местного самоуправления.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13.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целях открытия организацией в органе Федерального казначейства лицевого счета, указанного в подпункте «б» пункта 12 настоящего Порядка, организация в течение 5 рабочих дней со дня получения от органа местного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самоуправления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подписанного им соглашения о передаче полномочий представляет в орган Федерального казначейства документы, необходимые для открытия лицевого счета по переданным полномочиям получателя бюджетных средств, в порядке, установленном Федеральным казначейством. Основанием для открытия лицевого счета, указанного в подпункте «б» пункта 12 настоящего Порядка, является копия соглашения о передаче полномочий.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III.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субсидий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 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14.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Субсидии предоставляются организациям в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пределах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средств, предусмотренных решением о бюджете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на соответствующий период, и лимитов бюджетных обязательств, доведенных в установленном порядке получателю средств местного бюджета на цели предоставления субсидий.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15.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субсидии осуществляется в соответствии с соглашением, заключенным между органами местного самоуправления как получателями средств местного бюджета, предоставляющими субсидию организациям, и организацией (далее - соглашение о предоставлении субсидий) на срок, не превышающий срок действия утвержденных получателю средств местного бюджета, предоставляющему субсидию, лимитов бюджетных обязательств на предоставление субсидии. По решению Администрации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поселения, принятому в соответствии со статьей 78.2 Бюджетного кодекса Российской Федерации,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может быть предоставлено право заключать соглашения о предоставлении субсидии на срок, превышающий срок действия утвержденных ему лимитов бюджетных обязательств на предоставление субсидий.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16.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Соглашение о предоставлении субсидии может быть заключено в отношении нескольких объектов. Соглашение о предоставлении субсидии должно содержать в том числе: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а)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цель предоставления субсид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ии и ее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с распределением по годам в отношении каждого объекта с указанием его наименования, мощности, сроков строительства (реконструкции, в том числе с элементами реставрации,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технического переоборудования)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(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или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приобретения объекта, рассчитанн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ый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ценах соответствующих лет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>;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стоимости объекта (сметной или предполагаемой (предельной) стоимости объекта капитального строительства муниципальной собственности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либо стоимости приобретения объекта недвижимого имущества в муниципальную собственность), соответствующих акту (решению), а также с указанием общего объема капитальных вложений за счет всех источников финансового обеспечения, в том числе объема предоставляемой субсидии, соответствующего акту (решению).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Объем предоставляемой субсидии должен соответствовать объему бюджетных ассигнований на предоставление субсидии, предусмотренному муниципальными целевыми программами;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б)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права и обязанности сторон соглашения о предоставлении субсидии и порядок их взаимодействия при реализации соглашения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условие о соблюдении организацией при использовании субсидии положений, установленных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г)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устанавливающие обязанность муниципального автономного учреждения и муниципального унитарного предприятия по открытию в органе Федерального казначейства лицевого счета по получению и использованию субсидий;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д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унитарного предприятия осуществлять без использования субсидии разработку проектной документации на объекты капитального строительства (или приобретение прав на использование типовой проектной документации, информация о которой включена в реестр типовой проектной документации) и проведение инженерных изысканий, выполняемых для подготовки такой проектной документации, проведение технологического и ценового аудита инвестиционных проектов по строительству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техническому</w:t>
      </w:r>
      <w:proofErr w:type="gramEnd"/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оборудованию) объектов капитального строительства, проведение государственной экспертизы проектной документации и результатов инженерных изысканий и проведение </w:t>
      </w:r>
      <w:proofErr w:type="gram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проверки достоверности определения сметной стоимости объектов капитального</w:t>
      </w:r>
      <w:proofErr w:type="gram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строительства, на финансовое обеспечение строительства (реконструкции, в том числе с элементами</w:t>
      </w:r>
      <w:r w:rsidR="00FF7D8A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реставрации, технического пере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оборудования) которых планируется предоставление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е)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расходы, связанные с проведением мероприятий, указанных в подпункте "</w:t>
      </w:r>
      <w:proofErr w:type="spellStart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д</w:t>
      </w:r>
      <w:proofErr w:type="spellEnd"/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" настоящего пункта, без использования субсидии, если предоставление субсидии на эти цели не предусмотрено актом (решением);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ж)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обязательство муниципального унитарного предприятия осуществлять эксплуатационные расходы, необходимые для содержания объекта после ввода его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в эксплуатацию (приобретения), без использования на эти цели средств местного бюджета;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з</w:t>
      </w:r>
      <w:proofErr w:type="spell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обязательство муниципального бюджетного или автономного учреждения осуществлять эксплуатационные расходы, необходимые для содержания объекта после ввода его в эксплуатацию (приобретения), за счет средств, предоставляемых из местного бюджета, в объеме, не превышающем размер соответствующих нормативных затрат, применяемых при расчете субсидии на финансовое обеспечение выполнения муниципального задания на оказание муниципальных услуг (выполнение работ);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и)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сроки (порядок определения сроков) перечисления субсидии, а также положения, устанавливающие обязанность перечисления субсидии на лицевой счет по получению и использованию субсидий, открытый в органе Федерального казначейства;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к)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положения, устанавливающие право получателя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поселения, предоставляющего субсидию, на проведение проверок соблюдения организацией условий, установленных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л)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организацией средств в объеме остатка не использованной на начало очередного финансового года перечисленной ей в предшествующем финансовом году субсидии в случае отсутствия решения получателя средств местного бюджета, предоставляющего субсидию, о наличии потребности направления этих средств на цели предоставления субсидии на капитальные вложения, указанного в пункте 22 настоящих Правил;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м)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возврата сумм, использованных организацией, в случае установления по результатам проверок фактов нарушения целей и условий, определенных соглашением о предоставлении субсидии;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</w:t>
      </w:r>
      <w:proofErr w:type="spellEnd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положения, предусматривающие приостановление предоставления субсидии либо сокращение объема предоставляемой субсидии в связи с нарушением организацией условия о софинансировании капитальных вложений в объекты за счет иных источников финансирования в случае, если актом (решением) предусмотрено такое условие;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порядок и сроки представления организацией отчетности об использовании субсидии;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proofErr w:type="spellStart"/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п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)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случаи и порядок внесения изменений в соглашение о предоставлении субсидии, в том числе в случае уменьшения в соответствии с Бюджетным кодексом Российской Федерации получателю средств бюджета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 ранее доведенных в установленном порядке лимитов бюджетных обязательств на предоставление субсидии, а также случаи и порядок досрочного прекращения соглашения о предоставлении субсидии.</w:t>
      </w:r>
      <w:proofErr w:type="gramEnd"/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17.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случае предоставления субсидии в объекты муниципального бюджетного учреждения, осуществляющего в соответствии с Бюджетным </w:t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кодексом Российской Федерации полномочия главного распорядителя средств местного бюджета, соглашение о предоставлении субсидии не заключается.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18.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Предоставление и использование субсидии в объекты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осуществляются на основании акта (решения), подготовленного с учетом положений пункта 16 настоящих Правил.</w:t>
      </w:r>
    </w:p>
    <w:p w:rsidR="002719D4" w:rsidRPr="002719D4" w:rsidRDefault="001B1A62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19.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="002719D4"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Операции с субсидиями, поступающими организациям, учитываются на отдельных лицевых счетах, открываемых организациям в органе Федерального казначейства в порядке, установленном Федеральным казначейством.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20.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Санкционирование расходов организаций, источником финансового обеспечения которых являются субсидии, в том числе остатки субсидий, не использованные на начало очередного финансового года, осуществляется в порядке, установленном </w:t>
      </w:r>
      <w:r w:rsidR="003A72A5">
        <w:rPr>
          <w:rFonts w:ascii="Times New Roman" w:eastAsia="Times New Roman" w:hAnsi="Times New Roman" w:cs="Times New Roman"/>
          <w:sz w:val="26"/>
          <w:szCs w:val="26"/>
          <w:lang w:eastAsia="ru-RU"/>
        </w:rPr>
        <w:t>администрацией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21.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Не использованные на начало очередного финансового года остатки субсидий подлежат перечислению организациями в установленном порядке в бюджет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поселения.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22.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proofErr w:type="gramStart"/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соответствии с решением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в не использованных на начало очередного финансового года остатках субсидии, остатки субсидии могут быть использованы в очередном финансовом году для финансового обеспечения расходов, соответствующих целям предоставления субсидии.</w:t>
      </w:r>
      <w:proofErr w:type="gramEnd"/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В указанное решение может быть включено несколько объектов.</w:t>
      </w:r>
    </w:p>
    <w:p w:rsidR="002719D4" w:rsidRPr="002719D4" w:rsidRDefault="002719D4" w:rsidP="00C120A2">
      <w:pPr>
        <w:shd w:val="clear" w:color="auto" w:fill="FFFFFF"/>
        <w:spacing w:line="276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>23.</w:t>
      </w:r>
      <w:r w:rsidR="001B1A62">
        <w:rPr>
          <w:rFonts w:ascii="Times New Roman" w:eastAsia="Times New Roman" w:hAnsi="Times New Roman" w:cs="Times New Roman"/>
          <w:sz w:val="26"/>
          <w:szCs w:val="26"/>
          <w:lang w:eastAsia="ru-RU"/>
        </w:rPr>
        <w:tab/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Решение органа местного самоуправления или муниципального бюджетного учреждения, осуществляющего в соответствии с Бюджетным кодексом Российской Федерации полномочия главного распорядителя средств местного бюджета, о наличии потребности организации в не использованных на начало очередного финансового года остатках субсидии подлежит согласованию с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дминистрацией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поселения. На согласование в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а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дминистрацию </w:t>
      </w:r>
      <w:r w:rsidR="0051011F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сельского 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поселения указанное решение представляется </w:t>
      </w:r>
      <w:r w:rsidR="00D771A4">
        <w:rPr>
          <w:rFonts w:ascii="Times New Roman" w:eastAsia="Times New Roman" w:hAnsi="Times New Roman" w:cs="Times New Roman"/>
          <w:sz w:val="26"/>
          <w:szCs w:val="26"/>
          <w:lang w:eastAsia="ru-RU"/>
        </w:rPr>
        <w:t>одновременно</w:t>
      </w:r>
      <w:r w:rsidRPr="002719D4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 пояснительной запиской, содержащей обоснование такого решения.</w:t>
      </w:r>
    </w:p>
    <w:p w:rsidR="006A737F" w:rsidRPr="00C120A2" w:rsidRDefault="006A737F" w:rsidP="00C120A2">
      <w:pPr>
        <w:spacing w:line="276" w:lineRule="auto"/>
        <w:rPr>
          <w:rFonts w:ascii="Times New Roman" w:hAnsi="Times New Roman" w:cs="Times New Roman"/>
          <w:sz w:val="26"/>
          <w:szCs w:val="26"/>
        </w:rPr>
      </w:pPr>
    </w:p>
    <w:sectPr w:rsidR="006A737F" w:rsidRPr="00C120A2" w:rsidSect="006A737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2719D4"/>
    <w:rsid w:val="00031323"/>
    <w:rsid w:val="000662FF"/>
    <w:rsid w:val="000A28A0"/>
    <w:rsid w:val="000D3DED"/>
    <w:rsid w:val="00184B41"/>
    <w:rsid w:val="001B1A62"/>
    <w:rsid w:val="001D1FE9"/>
    <w:rsid w:val="00226BF1"/>
    <w:rsid w:val="002719D4"/>
    <w:rsid w:val="00293176"/>
    <w:rsid w:val="002B3500"/>
    <w:rsid w:val="003674E3"/>
    <w:rsid w:val="003A72A5"/>
    <w:rsid w:val="004D19F3"/>
    <w:rsid w:val="0051011F"/>
    <w:rsid w:val="006A737F"/>
    <w:rsid w:val="0072786D"/>
    <w:rsid w:val="00796349"/>
    <w:rsid w:val="00941D3F"/>
    <w:rsid w:val="009A356A"/>
    <w:rsid w:val="00B9410A"/>
    <w:rsid w:val="00BC788A"/>
    <w:rsid w:val="00C120A2"/>
    <w:rsid w:val="00C30318"/>
    <w:rsid w:val="00D70656"/>
    <w:rsid w:val="00D771A4"/>
    <w:rsid w:val="00E27F42"/>
    <w:rsid w:val="00E377BA"/>
    <w:rsid w:val="00E63E8B"/>
    <w:rsid w:val="00FF7D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737F"/>
  </w:style>
  <w:style w:type="paragraph" w:styleId="1">
    <w:name w:val="heading 1"/>
    <w:basedOn w:val="a"/>
    <w:next w:val="a"/>
    <w:link w:val="10"/>
    <w:qFormat/>
    <w:rsid w:val="000D3DED"/>
    <w:pPr>
      <w:keepNext/>
      <w:spacing w:line="240" w:lineRule="auto"/>
      <w:ind w:firstLine="0"/>
      <w:jc w:val="left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719D4"/>
    <w:pPr>
      <w:spacing w:before="100" w:beforeAutospacing="1" w:after="100" w:afterAutospacing="1" w:line="240" w:lineRule="auto"/>
      <w:ind w:firstLine="0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0D3DE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D3DED"/>
    <w:rPr>
      <w:rFonts w:ascii="Tahoma" w:hAnsi="Tahoma" w:cs="Tahoma"/>
      <w:sz w:val="16"/>
      <w:szCs w:val="16"/>
    </w:rPr>
  </w:style>
  <w:style w:type="paragraph" w:customStyle="1" w:styleId="ConsPlusTitle">
    <w:name w:val="ConsPlusTitle"/>
    <w:uiPriority w:val="99"/>
    <w:rsid w:val="000D3DED"/>
    <w:pPr>
      <w:widowControl w:val="0"/>
      <w:autoSpaceDE w:val="0"/>
      <w:autoSpaceDN w:val="0"/>
      <w:adjustRightInd w:val="0"/>
      <w:spacing w:line="240" w:lineRule="auto"/>
      <w:ind w:firstLine="0"/>
      <w:jc w:val="left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rsid w:val="000D3DED"/>
    <w:rPr>
      <w:rFonts w:ascii="Times New Roman" w:eastAsia="Times New Roman" w:hAnsi="Times New Roman" w:cs="Times New Roman"/>
      <w:b/>
      <w:bCs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85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2819</Words>
  <Characters>16071</Characters>
  <Application>Microsoft Office Word</Application>
  <DocSecurity>0</DocSecurity>
  <Lines>133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2020-08-24T05:09:00Z</cp:lastPrinted>
  <dcterms:created xsi:type="dcterms:W3CDTF">2020-08-31T04:49:00Z</dcterms:created>
  <dcterms:modified xsi:type="dcterms:W3CDTF">2020-08-31T04:49:00Z</dcterms:modified>
</cp:coreProperties>
</file>